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00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27B00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27B00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27B00" w:rsidRDefault="00327B00" w:rsidP="00327B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27B00" w:rsidRDefault="00327B00" w:rsidP="00327B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27B00" w:rsidRDefault="00327B00" w:rsidP="00327B0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11894" w:rsidRDefault="00911894" w:rsidP="009118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8148C" w:rsidRPr="00106FB0" w:rsidRDefault="00C8148C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8148C" w:rsidRPr="00106FB0" w:rsidRDefault="00C8148C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8148C" w:rsidRPr="0049365B" w:rsidRDefault="00C8148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>
        <w:rPr>
          <w:rFonts w:ascii="Times New Roman" w:hAnsi="Times New Roman"/>
          <w:sz w:val="24"/>
          <w:szCs w:val="24"/>
        </w:rPr>
        <w:t>Гипопаратиреоз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8148C" w:rsidRPr="0049365B" w:rsidRDefault="00C8148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ОД.О.01.7.2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C8148C" w:rsidRPr="00106FB0" w:rsidRDefault="00C8148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C8148C" w:rsidRPr="00051017" w:rsidRDefault="00C8148C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«Клиническая Эндокринология»</w:t>
      </w:r>
    </w:p>
    <w:p w:rsidR="00C8148C" w:rsidRPr="00106FB0" w:rsidRDefault="00C8148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C8148C" w:rsidRPr="00F102F4" w:rsidRDefault="00C8148C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гипопаратиреозу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F102F4">
        <w:rPr>
          <w:rFonts w:ascii="Times New Roman" w:hAnsi="Times New Roman"/>
          <w:sz w:val="24"/>
          <w:szCs w:val="24"/>
        </w:rPr>
        <w:t xml:space="preserve"> </w:t>
      </w:r>
    </w:p>
    <w:p w:rsidR="00C8148C" w:rsidRPr="00613762" w:rsidRDefault="00C8148C" w:rsidP="007D65DC">
      <w:pPr>
        <w:rPr>
          <w:color w:val="000000"/>
        </w:rPr>
      </w:pPr>
      <w:r w:rsidRPr="00F102F4">
        <w:rPr>
          <w:rFonts w:ascii="Times New Roman" w:hAnsi="Times New Roman"/>
          <w:sz w:val="24"/>
          <w:szCs w:val="24"/>
        </w:rPr>
        <w:t>В лекции освещаются следующие вопросы</w:t>
      </w:r>
      <w:proofErr w:type="gramStart"/>
      <w:r w:rsidRPr="00613762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:</w:t>
      </w:r>
      <w:proofErr w:type="gramEnd"/>
      <w:r>
        <w:rPr>
          <w:color w:val="000000"/>
          <w:spacing w:val="-1"/>
        </w:rPr>
        <w:t xml:space="preserve"> </w:t>
      </w:r>
      <w:r w:rsidRPr="00F6351B">
        <w:rPr>
          <w:color w:val="000000"/>
          <w:spacing w:val="-2"/>
        </w:rPr>
        <w:t>Классификация</w:t>
      </w:r>
      <w:r>
        <w:rPr>
          <w:color w:val="000000"/>
          <w:spacing w:val="-2"/>
        </w:rPr>
        <w:t xml:space="preserve">. </w:t>
      </w:r>
      <w:proofErr w:type="spellStart"/>
      <w:r w:rsidRPr="00F6351B">
        <w:rPr>
          <w:color w:val="000000"/>
          <w:spacing w:val="-1"/>
        </w:rPr>
        <w:t>Гипокальциемичсские</w:t>
      </w:r>
      <w:proofErr w:type="spellEnd"/>
      <w:r w:rsidRPr="00F6351B">
        <w:rPr>
          <w:color w:val="000000"/>
          <w:spacing w:val="-1"/>
        </w:rPr>
        <w:t xml:space="preserve"> </w:t>
      </w:r>
      <w:proofErr w:type="spellStart"/>
      <w:r w:rsidRPr="00F6351B">
        <w:rPr>
          <w:color w:val="000000"/>
          <w:spacing w:val="-1"/>
        </w:rPr>
        <w:t>состояния</w:t>
      </w:r>
      <w:r>
        <w:rPr>
          <w:color w:val="000000"/>
          <w:spacing w:val="-1"/>
        </w:rPr>
        <w:t>ю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F6351B">
        <w:rPr>
          <w:color w:val="000000"/>
          <w:spacing w:val="-1"/>
        </w:rPr>
        <w:t>Гипопаратиреоз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7D65DC">
        <w:rPr>
          <w:color w:val="000000"/>
          <w:spacing w:val="-1"/>
        </w:rPr>
        <w:t>Псевдогипопаратиреоз</w:t>
      </w:r>
      <w:proofErr w:type="spellEnd"/>
      <w:r>
        <w:rPr>
          <w:color w:val="000000"/>
          <w:spacing w:val="-1"/>
        </w:rPr>
        <w:t xml:space="preserve">. </w:t>
      </w:r>
      <w:r w:rsidRPr="007D65DC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Дефекты развития, травмы, удаление, по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вреждение околощитовидных желез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Аутоиммунные процессы в околощитовид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ных железах и др. причины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Инфекционно-токсические, радиационные и </w:t>
      </w:r>
      <w:r w:rsidRPr="00613762">
        <w:rPr>
          <w:color w:val="000000"/>
        </w:rPr>
        <w:t>др. поражения паращитовидных желез</w:t>
      </w:r>
      <w:r>
        <w:rPr>
          <w:color w:val="000000"/>
        </w:rPr>
        <w:t xml:space="preserve">. </w:t>
      </w:r>
      <w:r w:rsidRPr="007D65DC">
        <w:rPr>
          <w:color w:val="000000"/>
          <w:spacing w:val="-2"/>
        </w:rPr>
        <w:t>Патогенез</w:t>
      </w:r>
      <w:r>
        <w:rPr>
          <w:color w:val="000000"/>
          <w:spacing w:val="-2"/>
        </w:rPr>
        <w:t xml:space="preserve">. </w:t>
      </w:r>
      <w:r w:rsidRPr="007D65DC">
        <w:rPr>
          <w:color w:val="000000"/>
          <w:spacing w:val="-1"/>
        </w:rPr>
        <w:t xml:space="preserve">Патогенез аутоиммунного </w:t>
      </w:r>
      <w:proofErr w:type="spellStart"/>
      <w:r w:rsidRPr="007D65DC">
        <w:rPr>
          <w:color w:val="000000"/>
          <w:spacing w:val="-1"/>
        </w:rPr>
        <w:t>гипопаратиреоза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Патогенез нарушений фосфорно-</w:t>
      </w:r>
      <w:r w:rsidRPr="00613762">
        <w:rPr>
          <w:color w:val="000000"/>
          <w:spacing w:val="-1"/>
        </w:rPr>
        <w:t>кальциевого и других видов обмена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Значение относительной и абсолютной не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достаточности </w:t>
      </w:r>
      <w:proofErr w:type="spellStart"/>
      <w:r w:rsidRPr="00613762">
        <w:rPr>
          <w:color w:val="000000"/>
        </w:rPr>
        <w:t>паратгормона</w:t>
      </w:r>
      <w:proofErr w:type="spellEnd"/>
      <w:r>
        <w:rPr>
          <w:color w:val="000000"/>
        </w:rPr>
        <w:t xml:space="preserve">. </w:t>
      </w:r>
      <w:r w:rsidRPr="007D65DC">
        <w:rPr>
          <w:color w:val="000000"/>
          <w:spacing w:val="-1"/>
        </w:rPr>
        <w:t>Механизм развития тетании</w:t>
      </w:r>
      <w:r>
        <w:rPr>
          <w:color w:val="000000"/>
          <w:spacing w:val="-1"/>
        </w:rPr>
        <w:t xml:space="preserve">. </w:t>
      </w:r>
      <w:proofErr w:type="spellStart"/>
      <w:r w:rsidRPr="007D65DC">
        <w:rPr>
          <w:color w:val="000000"/>
          <w:spacing w:val="-2"/>
        </w:rPr>
        <w:t>Патоморфология</w:t>
      </w:r>
      <w:proofErr w:type="spellEnd"/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Особенности гистологической структуры </w:t>
      </w:r>
      <w:r w:rsidRPr="00613762">
        <w:rPr>
          <w:color w:val="000000"/>
        </w:rPr>
        <w:t xml:space="preserve">околощитовидных желез при различных формах </w:t>
      </w:r>
      <w:proofErr w:type="spellStart"/>
      <w:r w:rsidRPr="00613762">
        <w:rPr>
          <w:color w:val="000000"/>
        </w:rPr>
        <w:t>гипопаратиреоза</w:t>
      </w:r>
      <w:proofErr w:type="spellEnd"/>
      <w:r>
        <w:rPr>
          <w:color w:val="000000"/>
        </w:rPr>
        <w:t xml:space="preserve">. </w:t>
      </w:r>
      <w:r w:rsidRPr="007D65DC">
        <w:rPr>
          <w:color w:val="000000"/>
          <w:spacing w:val="1"/>
        </w:rPr>
        <w:t>Клиника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Клинические проявления обменных нару</w:t>
      </w:r>
      <w:r w:rsidRPr="00613762">
        <w:rPr>
          <w:color w:val="000000"/>
          <w:spacing w:val="-1"/>
        </w:rPr>
        <w:softHyphen/>
        <w:t>шений в зависимости от степени тяжести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Состояние внутренних органов и систем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Наследственные синдромы с проявлением </w:t>
      </w:r>
      <w:proofErr w:type="spellStart"/>
      <w:r w:rsidRPr="00613762">
        <w:rPr>
          <w:color w:val="000000"/>
          <w:spacing w:val="1"/>
        </w:rPr>
        <w:t>гипопаратиреоза</w:t>
      </w:r>
      <w:proofErr w:type="spellEnd"/>
      <w:r>
        <w:rPr>
          <w:color w:val="000000"/>
          <w:spacing w:val="1"/>
        </w:rPr>
        <w:t xml:space="preserve">. </w:t>
      </w:r>
      <w:r w:rsidRPr="007D65DC">
        <w:rPr>
          <w:color w:val="000000"/>
          <w:spacing w:val="-2"/>
        </w:rPr>
        <w:t>Клиника паратиреоидной тетании</w:t>
      </w:r>
      <w:r>
        <w:rPr>
          <w:color w:val="000000"/>
          <w:spacing w:val="-2"/>
        </w:rPr>
        <w:t xml:space="preserve">. </w:t>
      </w:r>
      <w:r w:rsidRPr="007D65DC">
        <w:rPr>
          <w:color w:val="000000"/>
          <w:spacing w:val="-3"/>
        </w:rPr>
        <w:t>Осложнения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клинических проявлений при </w:t>
      </w:r>
      <w:r w:rsidRPr="00613762">
        <w:rPr>
          <w:color w:val="000000"/>
          <w:spacing w:val="-2"/>
        </w:rPr>
        <w:t>манифестации в различные возрастные пе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риоды</w:t>
      </w:r>
      <w:r>
        <w:rPr>
          <w:color w:val="000000"/>
          <w:spacing w:val="-1"/>
        </w:rPr>
        <w:t xml:space="preserve">. </w:t>
      </w:r>
      <w:r w:rsidRPr="007D65DC">
        <w:rPr>
          <w:color w:val="000000"/>
          <w:spacing w:val="-5"/>
        </w:rPr>
        <w:t xml:space="preserve">Диагностика и дифференциальная </w:t>
      </w:r>
      <w:proofErr w:type="spellStart"/>
      <w:r w:rsidRPr="007D65DC">
        <w:rPr>
          <w:color w:val="000000"/>
          <w:spacing w:val="-5"/>
        </w:rPr>
        <w:t>диагносгака</w:t>
      </w:r>
      <w:proofErr w:type="spellEnd"/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2"/>
        </w:rPr>
        <w:t>Оценка биохимических показателей фос</w:t>
      </w:r>
      <w:r w:rsidRPr="00613762">
        <w:rPr>
          <w:color w:val="000000"/>
        </w:rPr>
        <w:t>форно-кальциевого обмена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>Клинико-лабораторные тесты, диагностиче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ские пробы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Дифференциальная диагностика с другими заболеваниями, сопровождающимися </w:t>
      </w:r>
      <w:proofErr w:type="spellStart"/>
      <w:r w:rsidRPr="00613762">
        <w:rPr>
          <w:color w:val="000000"/>
          <w:spacing w:val="-1"/>
        </w:rPr>
        <w:t>гипо-</w:t>
      </w:r>
      <w:r w:rsidRPr="00613762">
        <w:rPr>
          <w:color w:val="000000"/>
        </w:rPr>
        <w:t>кальциемией</w:t>
      </w:r>
      <w:proofErr w:type="spellEnd"/>
      <w:r w:rsidRPr="00613762">
        <w:rPr>
          <w:color w:val="000000"/>
        </w:rPr>
        <w:t xml:space="preserve"> и судорожным синдромом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Дифференциальная диагностика различных </w:t>
      </w:r>
      <w:r w:rsidRPr="00613762">
        <w:rPr>
          <w:color w:val="000000"/>
        </w:rPr>
        <w:t xml:space="preserve">форм </w:t>
      </w:r>
      <w:proofErr w:type="spellStart"/>
      <w:r w:rsidRPr="00613762">
        <w:rPr>
          <w:color w:val="000000"/>
        </w:rPr>
        <w:t>гипопаратиреоза</w:t>
      </w:r>
      <w:proofErr w:type="spellEnd"/>
      <w:r>
        <w:rPr>
          <w:color w:val="000000"/>
        </w:rPr>
        <w:t xml:space="preserve">. </w:t>
      </w:r>
      <w:r w:rsidRPr="007D65DC">
        <w:rPr>
          <w:color w:val="000000"/>
          <w:spacing w:val="-3"/>
        </w:rPr>
        <w:t>Лечение</w:t>
      </w:r>
      <w:r>
        <w:rPr>
          <w:color w:val="000000"/>
          <w:spacing w:val="-3"/>
        </w:rPr>
        <w:t xml:space="preserve">. </w:t>
      </w:r>
      <w:r w:rsidRPr="007D65DC">
        <w:rPr>
          <w:color w:val="000000"/>
          <w:spacing w:val="-2"/>
        </w:rPr>
        <w:t>Применение препаратов кальция</w:t>
      </w:r>
      <w:r>
        <w:rPr>
          <w:color w:val="000000"/>
          <w:spacing w:val="-2"/>
        </w:rPr>
        <w:tab/>
        <w:t xml:space="preserve">. </w:t>
      </w:r>
      <w:r w:rsidRPr="00613762">
        <w:rPr>
          <w:color w:val="000000"/>
          <w:spacing w:val="-1"/>
        </w:rPr>
        <w:t>Применение других медикаментов (витами</w:t>
      </w:r>
      <w:r w:rsidRPr="00613762">
        <w:rPr>
          <w:color w:val="000000"/>
          <w:spacing w:val="-1"/>
        </w:rPr>
        <w:softHyphen/>
        <w:t xml:space="preserve">на </w:t>
      </w:r>
      <w:r w:rsidRPr="00A0316F">
        <w:rPr>
          <w:color w:val="000000"/>
          <w:spacing w:val="-1"/>
          <w:lang w:val="en-US"/>
        </w:rPr>
        <w:t>D</w:t>
      </w:r>
      <w:r w:rsidRPr="00613762">
        <w:rPr>
          <w:color w:val="000000"/>
          <w:spacing w:val="-1"/>
        </w:rPr>
        <w:t>, его производных и других препаратов)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Лечение неотложных состояний - купирова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ние приступов тетании</w:t>
      </w:r>
      <w:r>
        <w:rPr>
          <w:color w:val="000000"/>
          <w:spacing w:val="-1"/>
        </w:rPr>
        <w:t xml:space="preserve">. </w:t>
      </w:r>
      <w:r w:rsidRPr="007D65DC">
        <w:rPr>
          <w:color w:val="000000"/>
          <w:spacing w:val="-1"/>
        </w:rPr>
        <w:t xml:space="preserve">Лечение </w:t>
      </w:r>
      <w:proofErr w:type="spellStart"/>
      <w:r w:rsidRPr="007D65DC">
        <w:rPr>
          <w:color w:val="000000"/>
          <w:spacing w:val="-1"/>
        </w:rPr>
        <w:t>транзиториого</w:t>
      </w:r>
      <w:proofErr w:type="spellEnd"/>
      <w:r w:rsidRPr="007D65DC">
        <w:rPr>
          <w:color w:val="000000"/>
          <w:spacing w:val="-1"/>
        </w:rPr>
        <w:t xml:space="preserve"> </w:t>
      </w:r>
      <w:proofErr w:type="spellStart"/>
      <w:r w:rsidRPr="007D65DC">
        <w:rPr>
          <w:color w:val="000000"/>
          <w:spacing w:val="-1"/>
        </w:rPr>
        <w:t>гипопаратиреоза</w:t>
      </w:r>
      <w:proofErr w:type="spellEnd"/>
      <w:r>
        <w:rPr>
          <w:color w:val="000000"/>
          <w:spacing w:val="-1"/>
        </w:rPr>
        <w:t xml:space="preserve">. </w:t>
      </w:r>
      <w:r w:rsidRPr="007D65DC">
        <w:rPr>
          <w:color w:val="000000"/>
          <w:spacing w:val="-1"/>
        </w:rPr>
        <w:t>Профилактика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трудоспо</w:t>
      </w:r>
      <w:r w:rsidRPr="00613762">
        <w:rPr>
          <w:color w:val="000000"/>
          <w:spacing w:val="-1"/>
        </w:rPr>
        <w:softHyphen/>
        <w:t>собности и реабилитация</w:t>
      </w:r>
      <w:r>
        <w:rPr>
          <w:color w:val="000000"/>
          <w:spacing w:val="-1"/>
        </w:rPr>
        <w:t xml:space="preserve">. </w:t>
      </w:r>
      <w:r w:rsidRPr="007D65DC">
        <w:rPr>
          <w:color w:val="000000"/>
          <w:spacing w:val="-2"/>
        </w:rPr>
        <w:t>Прогноз и диспансеризация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Зависимость прогноза от тяжести заболева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ния и адекватности терапии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Профилактика послеоперационного </w:t>
      </w:r>
      <w:proofErr w:type="spellStart"/>
      <w:r w:rsidRPr="00613762">
        <w:rPr>
          <w:color w:val="000000"/>
          <w:spacing w:val="-1"/>
        </w:rPr>
        <w:t>гипопа</w:t>
      </w:r>
      <w:r w:rsidRPr="00613762">
        <w:rPr>
          <w:color w:val="000000"/>
          <w:spacing w:val="-1"/>
        </w:rPr>
        <w:softHyphen/>
        <w:t>ратиреоза</w:t>
      </w:r>
      <w:proofErr w:type="spellEnd"/>
      <w:r w:rsidRPr="00613762">
        <w:rPr>
          <w:color w:val="000000"/>
          <w:spacing w:val="-1"/>
        </w:rPr>
        <w:t xml:space="preserve"> и его осложнений</w:t>
      </w:r>
      <w:r>
        <w:rPr>
          <w:color w:val="000000"/>
          <w:spacing w:val="-1"/>
        </w:rPr>
        <w:t>.</w:t>
      </w:r>
    </w:p>
    <w:p w:rsidR="00C8148C" w:rsidRPr="00625BF9" w:rsidRDefault="00C8148C" w:rsidP="00625BF9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25BF9">
        <w:rPr>
          <w:rFonts w:ascii="Times New Roman" w:hAnsi="Times New Roman"/>
          <w:sz w:val="24"/>
          <w:szCs w:val="24"/>
        </w:rPr>
        <w:t>План лекции:</w:t>
      </w:r>
      <w:r w:rsidRPr="00625BF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2"/>
        </w:rPr>
        <w:t>Классификация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</w:rPr>
        <w:t>Гипокальциемичсские</w:t>
      </w:r>
      <w:proofErr w:type="spellEnd"/>
      <w:r w:rsidRPr="007D65DC">
        <w:rPr>
          <w:color w:val="000000"/>
          <w:spacing w:val="-1"/>
        </w:rPr>
        <w:t xml:space="preserve"> состояния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</w:rPr>
        <w:t>Гипопаратиреоз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Псевдогипопаратиреоз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Этиология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Дефекты развития, травмы, удаление, по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вреждение околощитовидных желез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Аутоиммунные процессы в околощитовид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ных железах и др. причины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lastRenderedPageBreak/>
        <w:t xml:space="preserve">Инфекционно-токсические, радиационные и </w:t>
      </w:r>
      <w:r w:rsidRPr="007D65DC">
        <w:rPr>
          <w:color w:val="000000"/>
        </w:rPr>
        <w:t>др. поражения паращитовидных желез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2"/>
          <w:lang w:val="en-US"/>
        </w:rPr>
        <w:t>Патогенез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Патогенез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аутоиммунного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гипопаратиреоза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</w:rPr>
        <w:t>Патогенез нарушений фосфорно-</w:t>
      </w:r>
      <w:r w:rsidRPr="007D65DC">
        <w:rPr>
          <w:color w:val="000000"/>
          <w:spacing w:val="-1"/>
        </w:rPr>
        <w:t>кальциевого и других видов обмена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Значение относительной и абсолютной не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 xml:space="preserve">достаточности </w:t>
      </w:r>
      <w:proofErr w:type="spellStart"/>
      <w:r w:rsidRPr="007D65DC">
        <w:rPr>
          <w:color w:val="000000"/>
        </w:rPr>
        <w:t>паратгормона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Механизм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развития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тетании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2"/>
          <w:lang w:val="en-US"/>
        </w:rPr>
        <w:t>Патоморфология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Особенности гистологической структуры </w:t>
      </w:r>
      <w:r w:rsidRPr="007D65DC">
        <w:rPr>
          <w:color w:val="000000"/>
        </w:rPr>
        <w:t xml:space="preserve">околощитовидных желез при различных формах </w:t>
      </w:r>
      <w:proofErr w:type="spellStart"/>
      <w:r w:rsidRPr="007D65DC">
        <w:rPr>
          <w:color w:val="000000"/>
        </w:rPr>
        <w:t>гипопаратиреоза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1"/>
          <w:lang w:val="en-US"/>
        </w:rPr>
        <w:t>Клиника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Клинические проявления обменных нару</w:t>
      </w:r>
      <w:r w:rsidRPr="007D65DC">
        <w:rPr>
          <w:color w:val="000000"/>
          <w:spacing w:val="-1"/>
        </w:rPr>
        <w:softHyphen/>
        <w:t>шений в зависимости от степени тяжести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Состояние внутренних органов и систем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Наследственные синдромы с проявлением </w:t>
      </w:r>
      <w:proofErr w:type="spellStart"/>
      <w:r w:rsidRPr="007D65DC">
        <w:rPr>
          <w:color w:val="000000"/>
          <w:spacing w:val="1"/>
        </w:rPr>
        <w:t>гипопаратиреоза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2"/>
          <w:lang w:val="en-US"/>
        </w:rPr>
        <w:t>Клиника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паратиреоидной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тетании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3"/>
          <w:lang w:val="en-US"/>
        </w:rPr>
        <w:t>Осложнения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Особенности клинических проявлений при </w:t>
      </w:r>
      <w:r w:rsidRPr="007D65DC">
        <w:rPr>
          <w:color w:val="000000"/>
          <w:spacing w:val="-2"/>
        </w:rPr>
        <w:t>манифестации в различные возрастные пе</w:t>
      </w:r>
      <w:r w:rsidRPr="007D65DC">
        <w:rPr>
          <w:color w:val="000000"/>
          <w:spacing w:val="-2"/>
        </w:rPr>
        <w:softHyphen/>
      </w:r>
      <w:r w:rsidRPr="007D65DC">
        <w:rPr>
          <w:color w:val="000000"/>
          <w:spacing w:val="-1"/>
        </w:rPr>
        <w:t>риоды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5"/>
          <w:lang w:val="en-US"/>
        </w:rPr>
        <w:t>Диагностика</w:t>
      </w:r>
      <w:proofErr w:type="spellEnd"/>
      <w:r w:rsidRPr="007D65DC">
        <w:rPr>
          <w:color w:val="000000"/>
          <w:spacing w:val="-5"/>
          <w:lang w:val="en-US"/>
        </w:rPr>
        <w:t xml:space="preserve"> и </w:t>
      </w:r>
      <w:proofErr w:type="spellStart"/>
      <w:r w:rsidRPr="007D65DC">
        <w:rPr>
          <w:color w:val="000000"/>
          <w:spacing w:val="-5"/>
          <w:lang w:val="en-US"/>
        </w:rPr>
        <w:t>дифференциальная</w:t>
      </w:r>
      <w:proofErr w:type="spellEnd"/>
      <w:r w:rsidRPr="007D65DC">
        <w:rPr>
          <w:color w:val="000000"/>
          <w:spacing w:val="-5"/>
          <w:lang w:val="en-US"/>
        </w:rPr>
        <w:t xml:space="preserve"> </w:t>
      </w:r>
      <w:proofErr w:type="spellStart"/>
      <w:r w:rsidRPr="007D65DC">
        <w:rPr>
          <w:color w:val="000000"/>
          <w:spacing w:val="-5"/>
          <w:lang w:val="en-US"/>
        </w:rPr>
        <w:t>диагносгака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2"/>
        </w:rPr>
        <w:t>Оценка биохимических показателей фос</w:t>
      </w:r>
      <w:r w:rsidRPr="007D65DC">
        <w:rPr>
          <w:color w:val="000000"/>
        </w:rPr>
        <w:t>форно-кальциевого обмена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2"/>
        </w:rPr>
        <w:t>Клинико-лабораторные тесты, диагностиче</w:t>
      </w:r>
      <w:r w:rsidRPr="007D65DC">
        <w:rPr>
          <w:color w:val="000000"/>
          <w:spacing w:val="-2"/>
        </w:rPr>
        <w:softHyphen/>
      </w:r>
      <w:r w:rsidRPr="007D65DC">
        <w:rPr>
          <w:color w:val="000000"/>
          <w:spacing w:val="-1"/>
        </w:rPr>
        <w:t>ские пробы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Дифференциальная диагностика с другими заболеваниями, сопровождающимися </w:t>
      </w:r>
      <w:proofErr w:type="spellStart"/>
      <w:r w:rsidRPr="007D65DC">
        <w:rPr>
          <w:color w:val="000000"/>
          <w:spacing w:val="-1"/>
        </w:rPr>
        <w:t>гипо-</w:t>
      </w:r>
      <w:r w:rsidRPr="007D65DC">
        <w:rPr>
          <w:color w:val="000000"/>
        </w:rPr>
        <w:t>кальциемией</w:t>
      </w:r>
      <w:proofErr w:type="spellEnd"/>
      <w:r w:rsidRPr="007D65DC">
        <w:rPr>
          <w:color w:val="000000"/>
        </w:rPr>
        <w:t xml:space="preserve"> и судорожным синдромом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Дифференциальная диагностика различных </w:t>
      </w:r>
      <w:r w:rsidRPr="007D65DC">
        <w:rPr>
          <w:color w:val="000000"/>
        </w:rPr>
        <w:t xml:space="preserve">форм </w:t>
      </w:r>
      <w:proofErr w:type="spellStart"/>
      <w:r w:rsidRPr="007D65DC">
        <w:rPr>
          <w:color w:val="000000"/>
        </w:rPr>
        <w:t>гипопаратиреоза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3"/>
          <w:lang w:val="en-US"/>
        </w:rPr>
        <w:t>Лечение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2"/>
          <w:lang w:val="en-US"/>
        </w:rPr>
        <w:t>Применение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препаратов</w:t>
      </w:r>
      <w:proofErr w:type="spellEnd"/>
      <w:r w:rsidRPr="007D65DC">
        <w:rPr>
          <w:color w:val="000000"/>
          <w:spacing w:val="-2"/>
          <w:lang w:val="en-US"/>
        </w:rPr>
        <w:t xml:space="preserve"> </w:t>
      </w:r>
      <w:proofErr w:type="spellStart"/>
      <w:r w:rsidRPr="007D65DC">
        <w:rPr>
          <w:color w:val="000000"/>
          <w:spacing w:val="-2"/>
          <w:lang w:val="en-US"/>
        </w:rPr>
        <w:t>кальция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Применение других медикаментов (витами</w:t>
      </w:r>
      <w:r w:rsidRPr="007D65DC">
        <w:rPr>
          <w:color w:val="000000"/>
          <w:spacing w:val="-1"/>
        </w:rPr>
        <w:softHyphen/>
        <w:t xml:space="preserve">на </w:t>
      </w:r>
      <w:r w:rsidRPr="007D65DC">
        <w:rPr>
          <w:color w:val="000000"/>
          <w:spacing w:val="-1"/>
          <w:lang w:val="en-US"/>
        </w:rPr>
        <w:t>D</w:t>
      </w:r>
      <w:r w:rsidRPr="007D65DC">
        <w:rPr>
          <w:color w:val="000000"/>
          <w:spacing w:val="-1"/>
        </w:rPr>
        <w:t>, его производных и других препаратов)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</w:rPr>
        <w:t>Лечение неотложных состояний - купирова</w:t>
      </w:r>
      <w:r w:rsidRPr="007D65DC">
        <w:rPr>
          <w:color w:val="000000"/>
        </w:rPr>
        <w:softHyphen/>
      </w:r>
      <w:r w:rsidRPr="007D65DC">
        <w:rPr>
          <w:color w:val="000000"/>
          <w:spacing w:val="-1"/>
        </w:rPr>
        <w:t>ние приступов тетании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Лечение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транзиториого</w:t>
      </w:r>
      <w:proofErr w:type="spellEnd"/>
      <w:r w:rsidRPr="007D65DC">
        <w:rPr>
          <w:color w:val="000000"/>
          <w:spacing w:val="-1"/>
          <w:lang w:val="en-US"/>
        </w:rPr>
        <w:t xml:space="preserve"> </w:t>
      </w:r>
      <w:proofErr w:type="spellStart"/>
      <w:r w:rsidRPr="007D65DC">
        <w:rPr>
          <w:color w:val="000000"/>
          <w:spacing w:val="-1"/>
          <w:lang w:val="en-US"/>
        </w:rPr>
        <w:t>гипопаратиреоза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1"/>
          <w:lang w:val="en-US"/>
        </w:rPr>
        <w:t>Профилактика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Медико-социальная экспертиза трудоспо</w:t>
      </w:r>
      <w:r w:rsidRPr="007D65DC">
        <w:rPr>
          <w:color w:val="000000"/>
          <w:spacing w:val="-1"/>
        </w:rPr>
        <w:softHyphen/>
        <w:t>собности и реабилитация</w:t>
      </w:r>
    </w:p>
    <w:p w:rsidR="00C8148C" w:rsidRDefault="00C8148C" w:rsidP="007D65DC">
      <w:pPr>
        <w:pStyle w:val="a8"/>
        <w:numPr>
          <w:ilvl w:val="0"/>
          <w:numId w:val="11"/>
        </w:numPr>
      </w:pPr>
      <w:proofErr w:type="spellStart"/>
      <w:r w:rsidRPr="007D65DC">
        <w:rPr>
          <w:color w:val="000000"/>
          <w:spacing w:val="-2"/>
          <w:lang w:val="en-US"/>
        </w:rPr>
        <w:t>Прогноз</w:t>
      </w:r>
      <w:proofErr w:type="spellEnd"/>
      <w:r w:rsidRPr="007D65DC">
        <w:rPr>
          <w:color w:val="000000"/>
          <w:spacing w:val="-2"/>
          <w:lang w:val="en-US"/>
        </w:rPr>
        <w:t xml:space="preserve"> и </w:t>
      </w:r>
      <w:proofErr w:type="spellStart"/>
      <w:r w:rsidRPr="007D65DC">
        <w:rPr>
          <w:color w:val="000000"/>
          <w:spacing w:val="-2"/>
          <w:lang w:val="en-US"/>
        </w:rPr>
        <w:t>диспансеризация</w:t>
      </w:r>
      <w:proofErr w:type="spellEnd"/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>Зависимость прогноза от тяжести заболева</w:t>
      </w:r>
      <w:r w:rsidRPr="007D65DC">
        <w:rPr>
          <w:color w:val="000000"/>
          <w:spacing w:val="-1"/>
        </w:rPr>
        <w:softHyphen/>
      </w:r>
      <w:r w:rsidRPr="007D65DC">
        <w:rPr>
          <w:color w:val="000000"/>
        </w:rPr>
        <w:t>ния и адекватности терапии</w:t>
      </w:r>
    </w:p>
    <w:p w:rsidR="00C8148C" w:rsidRDefault="00C8148C" w:rsidP="007D65DC">
      <w:pPr>
        <w:pStyle w:val="a8"/>
        <w:numPr>
          <w:ilvl w:val="0"/>
          <w:numId w:val="11"/>
        </w:numPr>
      </w:pPr>
      <w:r w:rsidRPr="007D65DC">
        <w:rPr>
          <w:color w:val="000000"/>
          <w:spacing w:val="-1"/>
        </w:rPr>
        <w:t xml:space="preserve">Профилактика послеоперационного </w:t>
      </w:r>
      <w:proofErr w:type="spellStart"/>
      <w:r w:rsidRPr="007D65DC">
        <w:rPr>
          <w:color w:val="000000"/>
          <w:spacing w:val="-1"/>
        </w:rPr>
        <w:t>гипопа</w:t>
      </w:r>
      <w:r w:rsidRPr="007D65DC">
        <w:rPr>
          <w:color w:val="000000"/>
          <w:spacing w:val="-1"/>
        </w:rPr>
        <w:softHyphen/>
        <w:t>ратиреоза</w:t>
      </w:r>
      <w:proofErr w:type="spellEnd"/>
      <w:r w:rsidRPr="007D65DC">
        <w:rPr>
          <w:color w:val="000000"/>
          <w:spacing w:val="-1"/>
        </w:rPr>
        <w:t xml:space="preserve"> и его осложнений</w:t>
      </w:r>
    </w:p>
    <w:p w:rsidR="00C8148C" w:rsidRDefault="00C8148C" w:rsidP="007D65DC">
      <w:pPr>
        <w:pStyle w:val="a8"/>
        <w:ind w:left="1080"/>
      </w:pPr>
    </w:p>
    <w:p w:rsidR="00C8148C" w:rsidRPr="007D65DC" w:rsidRDefault="00C8148C" w:rsidP="007D65D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5D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D65D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D65D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8148C" w:rsidRPr="00106FB0" w:rsidRDefault="00C8148C" w:rsidP="007D65D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C8148C" w:rsidRPr="00106FB0" w:rsidRDefault="00C8148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C8148C" w:rsidRPr="007C7B0D" w:rsidRDefault="00C8148C" w:rsidP="007D65D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C8148C" w:rsidRPr="007C7B0D" w:rsidRDefault="00C8148C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148C" w:rsidRPr="007C7B0D" w:rsidRDefault="00C8148C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8148C" w:rsidRPr="007C7B0D" w:rsidRDefault="00C8148C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C8148C" w:rsidRPr="00844036" w:rsidRDefault="00C8148C" w:rsidP="00625BF9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C8148C" w:rsidRPr="00625BF9" w:rsidRDefault="00C8148C" w:rsidP="00625BF9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8148C" w:rsidRPr="00625BF9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8148C" w:rsidRPr="007C7B0D" w:rsidRDefault="00C8148C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8148C" w:rsidRPr="00106FB0" w:rsidRDefault="00C8148C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8148C" w:rsidRPr="00106FB0" w:rsidRDefault="00C8148C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C8148C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48FD"/>
    <w:rsid w:val="000C4527"/>
    <w:rsid w:val="00106FB0"/>
    <w:rsid w:val="00134AD0"/>
    <w:rsid w:val="00140BD8"/>
    <w:rsid w:val="0015748B"/>
    <w:rsid w:val="0017139B"/>
    <w:rsid w:val="001B0ADB"/>
    <w:rsid w:val="001B7BEE"/>
    <w:rsid w:val="001E23CD"/>
    <w:rsid w:val="001F3D5D"/>
    <w:rsid w:val="0022158E"/>
    <w:rsid w:val="002234FE"/>
    <w:rsid w:val="002376F8"/>
    <w:rsid w:val="00265412"/>
    <w:rsid w:val="00301512"/>
    <w:rsid w:val="00312644"/>
    <w:rsid w:val="00323FE9"/>
    <w:rsid w:val="00327B00"/>
    <w:rsid w:val="00343089"/>
    <w:rsid w:val="00364A42"/>
    <w:rsid w:val="00384B37"/>
    <w:rsid w:val="00384C9C"/>
    <w:rsid w:val="003F0F82"/>
    <w:rsid w:val="00417BD3"/>
    <w:rsid w:val="0049365B"/>
    <w:rsid w:val="004F69EC"/>
    <w:rsid w:val="00543EF9"/>
    <w:rsid w:val="00550487"/>
    <w:rsid w:val="005F5B16"/>
    <w:rsid w:val="00613762"/>
    <w:rsid w:val="00625BF9"/>
    <w:rsid w:val="006C017E"/>
    <w:rsid w:val="00712A69"/>
    <w:rsid w:val="00734ED0"/>
    <w:rsid w:val="00786F5B"/>
    <w:rsid w:val="007A592A"/>
    <w:rsid w:val="007C7B0D"/>
    <w:rsid w:val="007D2B7D"/>
    <w:rsid w:val="007D65DC"/>
    <w:rsid w:val="007E73BB"/>
    <w:rsid w:val="00844036"/>
    <w:rsid w:val="008C6006"/>
    <w:rsid w:val="00911894"/>
    <w:rsid w:val="009664AC"/>
    <w:rsid w:val="009E4FB6"/>
    <w:rsid w:val="00A0316F"/>
    <w:rsid w:val="00A204A6"/>
    <w:rsid w:val="00A63C19"/>
    <w:rsid w:val="00AD1D8A"/>
    <w:rsid w:val="00B86C89"/>
    <w:rsid w:val="00BA2108"/>
    <w:rsid w:val="00BB567C"/>
    <w:rsid w:val="00BD2A45"/>
    <w:rsid w:val="00C06D43"/>
    <w:rsid w:val="00C8148C"/>
    <w:rsid w:val="00D511E7"/>
    <w:rsid w:val="00E57CC1"/>
    <w:rsid w:val="00E61C9E"/>
    <w:rsid w:val="00E81C8F"/>
    <w:rsid w:val="00EB56BC"/>
    <w:rsid w:val="00F102F4"/>
    <w:rsid w:val="00F6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1287</Words>
  <Characters>7338</Characters>
  <Application>Microsoft Office Word</Application>
  <DocSecurity>0</DocSecurity>
  <Lines>61</Lines>
  <Paragraphs>17</Paragraphs>
  <ScaleCrop>false</ScaleCrop>
  <Company/>
  <LinksUpToDate>false</LinksUpToDate>
  <CharactersWithSpaces>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2013-01-13T16:33:00Z</dcterms:created>
  <dcterms:modified xsi:type="dcterms:W3CDTF">2018-11-02T10:23:00Z</dcterms:modified>
</cp:coreProperties>
</file>